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9616" w14:textId="360D0318" w:rsidR="005825E5" w:rsidRPr="005825E5" w:rsidRDefault="005825E5" w:rsidP="005825E5">
      <w:pPr>
        <w:rPr>
          <w:rFonts w:ascii="Times New Roman" w:eastAsia="Times New Roman" w:hAnsi="Times New Roman" w:cs="Times New Roman"/>
          <w:lang w:eastAsia="en-GB"/>
        </w:rPr>
      </w:pPr>
      <w:r w:rsidRPr="005825E5">
        <w:rPr>
          <w:rFonts w:ascii="Times New Roman" w:eastAsia="Times New Roman" w:hAnsi="Times New Roman" w:cs="Times New Roman"/>
          <w:lang w:eastAsia="en-GB"/>
        </w:rPr>
        <w:fldChar w:fldCharType="begin"/>
      </w:r>
      <w:r w:rsidRPr="005825E5">
        <w:rPr>
          <w:rFonts w:ascii="Times New Roman" w:eastAsia="Times New Roman" w:hAnsi="Times New Roman" w:cs="Times New Roman"/>
          <w:lang w:eastAsia="en-GB"/>
        </w:rPr>
        <w:instrText xml:space="preserve"> INCLUDEPICTURE "/var/folders/8j/sbmfpjm93nq620xd4sj9sgg00000gn/T/com.microsoft.Word/WebArchiveCopyPasteTempFiles/page1image51214976" \* MERGEFORMATINET </w:instrText>
      </w:r>
      <w:r w:rsidRPr="005825E5">
        <w:rPr>
          <w:rFonts w:ascii="Times New Roman" w:eastAsia="Times New Roman" w:hAnsi="Times New Roman" w:cs="Times New Roman"/>
          <w:lang w:eastAsia="en-GB"/>
        </w:rPr>
        <w:fldChar w:fldCharType="separate"/>
      </w:r>
      <w:r w:rsidRPr="005825E5">
        <w:rPr>
          <w:rFonts w:ascii="Times New Roman" w:eastAsia="Times New Roman" w:hAnsi="Times New Roman" w:cs="Times New Roman"/>
          <w:noProof/>
          <w:lang w:eastAsia="en-GB"/>
        </w:rPr>
        <w:drawing>
          <wp:inline distT="0" distB="0" distL="0" distR="0" wp14:anchorId="2C3C7B2C" wp14:editId="274E1D74">
            <wp:extent cx="2218283" cy="972236"/>
            <wp:effectExtent l="0" t="0" r="4445" b="5715"/>
            <wp:docPr id="1" name="Picture 1" descr="page1image512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2149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214" cy="973082"/>
                    </a:xfrm>
                    <a:prstGeom prst="rect">
                      <a:avLst/>
                    </a:prstGeom>
                    <a:noFill/>
                    <a:ln>
                      <a:noFill/>
                    </a:ln>
                  </pic:spPr>
                </pic:pic>
              </a:graphicData>
            </a:graphic>
          </wp:inline>
        </w:drawing>
      </w:r>
      <w:r w:rsidRPr="005825E5">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5825E5">
        <w:rPr>
          <w:rFonts w:ascii="Times New Roman" w:eastAsia="Times New Roman" w:hAnsi="Times New Roman" w:cs="Times New Roman"/>
          <w:lang w:eastAsia="en-GB"/>
        </w:rPr>
        <w:fldChar w:fldCharType="begin"/>
      </w:r>
      <w:r w:rsidRPr="005825E5">
        <w:rPr>
          <w:rFonts w:ascii="Times New Roman" w:eastAsia="Times New Roman" w:hAnsi="Times New Roman" w:cs="Times New Roman"/>
          <w:lang w:eastAsia="en-GB"/>
        </w:rPr>
        <w:instrText xml:space="preserve"> INCLUDEPICTURE "/var/folders/8j/sbmfpjm93nq620xd4sj9sgg00000gn/T/com.microsoft.Word/WebArchiveCopyPasteTempFiles/page1image51093216" \* MERGEFORMATINET </w:instrText>
      </w:r>
      <w:r w:rsidRPr="005825E5">
        <w:rPr>
          <w:rFonts w:ascii="Times New Roman" w:eastAsia="Times New Roman" w:hAnsi="Times New Roman" w:cs="Times New Roman"/>
          <w:lang w:eastAsia="en-GB"/>
        </w:rPr>
        <w:fldChar w:fldCharType="separate"/>
      </w:r>
      <w:r w:rsidRPr="005825E5">
        <w:rPr>
          <w:rFonts w:ascii="Times New Roman" w:eastAsia="Times New Roman" w:hAnsi="Times New Roman" w:cs="Times New Roman"/>
          <w:noProof/>
          <w:lang w:eastAsia="en-GB"/>
        </w:rPr>
        <w:drawing>
          <wp:inline distT="0" distB="0" distL="0" distR="0" wp14:anchorId="692DD9B5" wp14:editId="1F05D63D">
            <wp:extent cx="2487295" cy="885190"/>
            <wp:effectExtent l="0" t="0" r="1905" b="3810"/>
            <wp:docPr id="2" name="Picture 2" descr="page1image5109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093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95" cy="885190"/>
                    </a:xfrm>
                    <a:prstGeom prst="rect">
                      <a:avLst/>
                    </a:prstGeom>
                    <a:noFill/>
                    <a:ln>
                      <a:noFill/>
                    </a:ln>
                  </pic:spPr>
                </pic:pic>
              </a:graphicData>
            </a:graphic>
          </wp:inline>
        </w:drawing>
      </w:r>
      <w:r w:rsidRPr="005825E5">
        <w:rPr>
          <w:rFonts w:ascii="Times New Roman" w:eastAsia="Times New Roman" w:hAnsi="Times New Roman" w:cs="Times New Roman"/>
          <w:lang w:eastAsia="en-GB"/>
        </w:rPr>
        <w:fldChar w:fldCharType="end"/>
      </w:r>
    </w:p>
    <w:p w14:paraId="324C63EC" w14:textId="77777777" w:rsidR="005825E5" w:rsidRDefault="005825E5" w:rsidP="005825E5">
      <w:pPr>
        <w:jc w:val="center"/>
        <w:rPr>
          <w:b/>
          <w:bCs/>
          <w:sz w:val="28"/>
          <w:szCs w:val="28"/>
        </w:rPr>
      </w:pPr>
    </w:p>
    <w:p w14:paraId="5B0232B2" w14:textId="77777777" w:rsidR="0080643D" w:rsidRDefault="00805C88" w:rsidP="005825E5">
      <w:pPr>
        <w:jc w:val="center"/>
        <w:rPr>
          <w:b/>
          <w:bCs/>
          <w:sz w:val="28"/>
          <w:szCs w:val="28"/>
        </w:rPr>
      </w:pPr>
      <w:r>
        <w:rPr>
          <w:b/>
          <w:bCs/>
          <w:sz w:val="28"/>
          <w:szCs w:val="28"/>
        </w:rPr>
        <w:t>Register Now</w:t>
      </w:r>
      <w:r w:rsidR="00FB756E">
        <w:rPr>
          <w:b/>
          <w:bCs/>
          <w:sz w:val="28"/>
          <w:szCs w:val="28"/>
        </w:rPr>
        <w:t xml:space="preserve"> for Part 1 (of 3-Part Series)</w:t>
      </w:r>
      <w:r>
        <w:rPr>
          <w:b/>
          <w:bCs/>
          <w:sz w:val="28"/>
          <w:szCs w:val="28"/>
        </w:rPr>
        <w:t xml:space="preserve">: </w:t>
      </w:r>
    </w:p>
    <w:p w14:paraId="66A82CE8" w14:textId="77590642" w:rsidR="00F474E5" w:rsidRPr="00F474E5" w:rsidRDefault="00805C88" w:rsidP="005825E5">
      <w:pPr>
        <w:jc w:val="center"/>
        <w:rPr>
          <w:b/>
          <w:bCs/>
          <w:color w:val="0563C1" w:themeColor="hyperlink"/>
          <w:sz w:val="28"/>
          <w:szCs w:val="28"/>
          <w:u w:val="single"/>
        </w:rPr>
      </w:pPr>
      <w:r>
        <w:rPr>
          <w:b/>
          <w:bCs/>
          <w:sz w:val="28"/>
          <w:szCs w:val="28"/>
        </w:rPr>
        <w:t>April 13</w:t>
      </w:r>
      <w:r w:rsidRPr="00805C88">
        <w:rPr>
          <w:b/>
          <w:bCs/>
          <w:sz w:val="28"/>
          <w:szCs w:val="28"/>
          <w:vertAlign w:val="superscript"/>
        </w:rPr>
        <w:t>th</w:t>
      </w:r>
      <w:r>
        <w:rPr>
          <w:b/>
          <w:bCs/>
          <w:sz w:val="28"/>
          <w:szCs w:val="28"/>
        </w:rPr>
        <w:t xml:space="preserve"> 4-7pm, Providence Marriott</w:t>
      </w:r>
      <w:r w:rsidR="00D80869">
        <w:rPr>
          <w:b/>
          <w:bCs/>
          <w:sz w:val="28"/>
          <w:szCs w:val="28"/>
        </w:rPr>
        <w:t xml:space="preserve"> </w:t>
      </w:r>
      <w:r w:rsidR="0080643D">
        <w:rPr>
          <w:b/>
          <w:bCs/>
          <w:sz w:val="28"/>
          <w:szCs w:val="28"/>
        </w:rPr>
        <w:t xml:space="preserve"> </w:t>
      </w:r>
      <w:hyperlink r:id="rId7" w:history="1">
        <w:r w:rsidR="0080643D" w:rsidRPr="00BD5389">
          <w:rPr>
            <w:rStyle w:val="Hyperlink"/>
            <w:b/>
            <w:bCs/>
            <w:sz w:val="28"/>
            <w:szCs w:val="28"/>
          </w:rPr>
          <w:t>https://www.eventbrite.com/e/recalibrating-risk-redefining-infection-prevention-in-the-community-tickets-292482371647</w:t>
        </w:r>
      </w:hyperlink>
    </w:p>
    <w:p w14:paraId="01D79E9A" w14:textId="77777777" w:rsidR="005825E5" w:rsidRPr="005825E5" w:rsidRDefault="005825E5" w:rsidP="005825E5">
      <w:pPr>
        <w:jc w:val="center"/>
        <w:rPr>
          <w:b/>
          <w:bCs/>
          <w:sz w:val="28"/>
          <w:szCs w:val="28"/>
        </w:rPr>
      </w:pPr>
    </w:p>
    <w:p w14:paraId="53AC7431" w14:textId="47EC245B" w:rsidR="005825E5" w:rsidRPr="00D80869" w:rsidRDefault="005825E5" w:rsidP="005825E5">
      <w:pPr>
        <w:jc w:val="center"/>
        <w:rPr>
          <w:b/>
          <w:bCs/>
        </w:rPr>
      </w:pPr>
      <w:r w:rsidRPr="00D80869">
        <w:rPr>
          <w:b/>
          <w:bCs/>
        </w:rPr>
        <w:t>CDC’s Project Firstline Infection Prevention and Control Collaborative:</w:t>
      </w:r>
    </w:p>
    <w:p w14:paraId="2518430A" w14:textId="57A8A9BF" w:rsidR="005825E5" w:rsidRPr="0080643D" w:rsidRDefault="00805C88" w:rsidP="005825E5">
      <w:pPr>
        <w:jc w:val="center"/>
        <w:rPr>
          <w:b/>
          <w:bCs/>
          <w:i/>
          <w:iCs/>
          <w:color w:val="7030A0"/>
          <w:sz w:val="28"/>
          <w:szCs w:val="28"/>
        </w:rPr>
      </w:pPr>
      <w:r w:rsidRPr="0080643D">
        <w:rPr>
          <w:b/>
          <w:bCs/>
          <w:i/>
          <w:iCs/>
          <w:color w:val="7030A0"/>
          <w:sz w:val="28"/>
          <w:szCs w:val="28"/>
        </w:rPr>
        <w:t>Recalibrating Risk &amp; Redefining Infection Prevention in the Community</w:t>
      </w:r>
    </w:p>
    <w:p w14:paraId="7C84FB72" w14:textId="33EB29AF" w:rsidR="003223F6" w:rsidRPr="003223F6" w:rsidRDefault="00C233B3" w:rsidP="005825E5">
      <w:pPr>
        <w:jc w:val="center"/>
        <w:rPr>
          <w:b/>
          <w:bCs/>
          <w:color w:val="000000" w:themeColor="text1"/>
          <w:sz w:val="20"/>
          <w:szCs w:val="20"/>
        </w:rPr>
      </w:pPr>
      <w:r>
        <w:rPr>
          <w:b/>
          <w:bCs/>
          <w:i/>
          <w:iCs/>
          <w:color w:val="000000" w:themeColor="text1"/>
          <w:sz w:val="20"/>
          <w:szCs w:val="20"/>
        </w:rPr>
        <w:t>(</w:t>
      </w:r>
      <w:r w:rsidR="00965DF2">
        <w:rPr>
          <w:b/>
          <w:bCs/>
          <w:i/>
          <w:iCs/>
          <w:color w:val="000000" w:themeColor="text1"/>
          <w:sz w:val="20"/>
          <w:szCs w:val="20"/>
        </w:rPr>
        <w:t>conference &amp; parking are</w:t>
      </w:r>
      <w:r w:rsidR="003223F6" w:rsidRPr="003223F6">
        <w:rPr>
          <w:b/>
          <w:bCs/>
          <w:i/>
          <w:iCs/>
          <w:color w:val="000000" w:themeColor="text1"/>
          <w:sz w:val="20"/>
          <w:szCs w:val="20"/>
        </w:rPr>
        <w:t xml:space="preserve"> free of charge and box dinner will be provided)</w:t>
      </w:r>
    </w:p>
    <w:p w14:paraId="39B9BEA5" w14:textId="25D39A62" w:rsidR="005825E5" w:rsidRPr="003223F6" w:rsidRDefault="005825E5">
      <w:pPr>
        <w:rPr>
          <w:i/>
          <w:iCs/>
          <w:color w:val="000000" w:themeColor="text1"/>
          <w:sz w:val="20"/>
          <w:szCs w:val="20"/>
        </w:rPr>
      </w:pPr>
    </w:p>
    <w:p w14:paraId="352F3338" w14:textId="58CF895B" w:rsidR="00C233B3" w:rsidRPr="00FB756E" w:rsidRDefault="00FB756E" w:rsidP="00C233B3">
      <w:pPr>
        <w:pStyle w:val="ListParagraph"/>
        <w:rPr>
          <w:rFonts w:eastAsia="Times New Roman"/>
          <w:b/>
          <w:bCs/>
          <w:color w:val="1F497D"/>
          <w:sz w:val="24"/>
          <w:szCs w:val="24"/>
        </w:rPr>
      </w:pPr>
      <w:r w:rsidRPr="0080643D">
        <w:rPr>
          <w:rFonts w:eastAsia="Times New Roman"/>
          <w:b/>
          <w:bCs/>
          <w:i/>
          <w:iCs/>
          <w:color w:val="7030A0"/>
          <w:sz w:val="24"/>
          <w:szCs w:val="24"/>
        </w:rPr>
        <w:t xml:space="preserve">Part 1: </w:t>
      </w:r>
      <w:r w:rsidR="00C233B3" w:rsidRPr="0080643D">
        <w:rPr>
          <w:rFonts w:eastAsia="Times New Roman"/>
          <w:b/>
          <w:bCs/>
          <w:i/>
          <w:iCs/>
          <w:color w:val="7030A0"/>
          <w:sz w:val="24"/>
          <w:szCs w:val="24"/>
        </w:rPr>
        <w:t xml:space="preserve">Building Infection Control Mitigation Plans for Evolving Environments </w:t>
      </w:r>
    </w:p>
    <w:p w14:paraId="6ECCBB97" w14:textId="77777777" w:rsidR="00C233B3" w:rsidRPr="00FB756E" w:rsidRDefault="00C233B3" w:rsidP="00965DF2">
      <w:pPr>
        <w:pStyle w:val="ListParagraph"/>
        <w:rPr>
          <w:rFonts w:eastAsia="Times New Roman"/>
          <w:color w:val="000000" w:themeColor="text1"/>
          <w:sz w:val="20"/>
          <w:szCs w:val="20"/>
        </w:rPr>
      </w:pPr>
      <w:r w:rsidRPr="00FB756E">
        <w:rPr>
          <w:rFonts w:eastAsia="Times New Roman"/>
          <w:color w:val="000000" w:themeColor="text1"/>
          <w:sz w:val="20"/>
          <w:szCs w:val="20"/>
        </w:rPr>
        <w:t xml:space="preserve">Objectives: </w:t>
      </w:r>
    </w:p>
    <w:p w14:paraId="3F457E4D" w14:textId="77777777" w:rsidR="00C233B3" w:rsidRPr="00FB756E" w:rsidRDefault="00C233B3" w:rsidP="00C233B3">
      <w:pPr>
        <w:pStyle w:val="ListParagraph"/>
        <w:numPr>
          <w:ilvl w:val="1"/>
          <w:numId w:val="1"/>
        </w:numPr>
        <w:rPr>
          <w:rFonts w:eastAsia="Times New Roman"/>
          <w:color w:val="000000" w:themeColor="text1"/>
          <w:sz w:val="20"/>
          <w:szCs w:val="20"/>
        </w:rPr>
      </w:pPr>
      <w:r w:rsidRPr="00FB756E">
        <w:rPr>
          <w:rFonts w:eastAsia="Times New Roman"/>
          <w:color w:val="000000" w:themeColor="text1"/>
          <w:sz w:val="20"/>
          <w:szCs w:val="20"/>
        </w:rPr>
        <w:t>Identify mitigation measures and implementation strategies to keep patients and team members safe</w:t>
      </w:r>
    </w:p>
    <w:p w14:paraId="680B1FEB" w14:textId="77777777" w:rsidR="00C233B3" w:rsidRPr="00FB756E" w:rsidRDefault="00C233B3" w:rsidP="00C233B3">
      <w:pPr>
        <w:pStyle w:val="ListParagraph"/>
        <w:numPr>
          <w:ilvl w:val="1"/>
          <w:numId w:val="1"/>
        </w:numPr>
        <w:rPr>
          <w:rFonts w:eastAsia="Times New Roman"/>
          <w:color w:val="000000" w:themeColor="text1"/>
          <w:sz w:val="20"/>
          <w:szCs w:val="20"/>
        </w:rPr>
      </w:pPr>
      <w:r w:rsidRPr="00FB756E">
        <w:rPr>
          <w:rFonts w:eastAsia="Times New Roman"/>
          <w:color w:val="000000" w:themeColor="text1"/>
          <w:sz w:val="20"/>
          <w:szCs w:val="20"/>
        </w:rPr>
        <w:t>Discuss responding to changes in prevalence, seasonality, clusters, and trends of communicable diseases</w:t>
      </w:r>
    </w:p>
    <w:p w14:paraId="0DD4734F" w14:textId="77777777" w:rsidR="00C233B3" w:rsidRPr="00FB756E" w:rsidRDefault="00C233B3" w:rsidP="00C233B3">
      <w:pPr>
        <w:pStyle w:val="ListParagraph"/>
        <w:numPr>
          <w:ilvl w:val="1"/>
          <w:numId w:val="1"/>
        </w:numPr>
        <w:rPr>
          <w:rFonts w:eastAsia="Times New Roman"/>
          <w:color w:val="000000" w:themeColor="text1"/>
          <w:sz w:val="20"/>
          <w:szCs w:val="20"/>
        </w:rPr>
      </w:pPr>
      <w:r w:rsidRPr="00FB756E">
        <w:rPr>
          <w:rFonts w:eastAsia="Times New Roman"/>
          <w:color w:val="000000" w:themeColor="text1"/>
          <w:sz w:val="20"/>
          <w:szCs w:val="20"/>
        </w:rPr>
        <w:t xml:space="preserve">Introduce and utilize tool for defining facilities’ infection control risk, facilitators, and barriers to implementing mitigation plan: Risk Needs Assessment </w:t>
      </w:r>
    </w:p>
    <w:p w14:paraId="05741029" w14:textId="509CBB54" w:rsidR="005825E5" w:rsidRPr="003223F6" w:rsidRDefault="005825E5" w:rsidP="005825E5">
      <w:pPr>
        <w:jc w:val="center"/>
        <w:rPr>
          <w:sz w:val="20"/>
          <w:szCs w:val="20"/>
        </w:rPr>
      </w:pPr>
    </w:p>
    <w:p w14:paraId="06168B7D" w14:textId="224B163C" w:rsidR="005825E5" w:rsidRDefault="005825E5" w:rsidP="005825E5">
      <w:pPr>
        <w:jc w:val="center"/>
        <w:rPr>
          <w:sz w:val="20"/>
          <w:szCs w:val="20"/>
        </w:rPr>
      </w:pPr>
      <w:r w:rsidRPr="003223F6">
        <w:rPr>
          <w:sz w:val="20"/>
          <w:szCs w:val="20"/>
        </w:rPr>
        <w:t>Presenters:</w:t>
      </w:r>
    </w:p>
    <w:p w14:paraId="75C364CC" w14:textId="6584156E" w:rsidR="008B637F" w:rsidRDefault="008B637F" w:rsidP="008B637F">
      <w:pPr>
        <w:jc w:val="center"/>
        <w:rPr>
          <w:sz w:val="20"/>
          <w:szCs w:val="20"/>
        </w:rPr>
      </w:pPr>
      <w:r w:rsidRPr="003223F6">
        <w:rPr>
          <w:sz w:val="20"/>
          <w:szCs w:val="20"/>
        </w:rPr>
        <w:t xml:space="preserve">Michael </w:t>
      </w:r>
      <w:proofErr w:type="spellStart"/>
      <w:r w:rsidRPr="003223F6">
        <w:rPr>
          <w:sz w:val="20"/>
          <w:szCs w:val="20"/>
        </w:rPr>
        <w:t>Koster</w:t>
      </w:r>
      <w:proofErr w:type="spellEnd"/>
      <w:r w:rsidRPr="003223F6">
        <w:rPr>
          <w:sz w:val="20"/>
          <w:szCs w:val="20"/>
        </w:rPr>
        <w:t xml:space="preserve">, MD, FAAP, </w:t>
      </w:r>
      <w:r w:rsidR="00D412F2">
        <w:rPr>
          <w:sz w:val="20"/>
          <w:szCs w:val="20"/>
        </w:rPr>
        <w:t>L</w:t>
      </w:r>
      <w:r w:rsidR="00F23BD3">
        <w:rPr>
          <w:sz w:val="20"/>
          <w:szCs w:val="20"/>
        </w:rPr>
        <w:t>i</w:t>
      </w:r>
      <w:r w:rsidR="00D412F2">
        <w:rPr>
          <w:sz w:val="20"/>
          <w:szCs w:val="20"/>
        </w:rPr>
        <w:t>fespan</w:t>
      </w:r>
    </w:p>
    <w:p w14:paraId="453DD827" w14:textId="1082D5D3" w:rsidR="008B637F" w:rsidRPr="003223F6" w:rsidRDefault="008B637F" w:rsidP="008B637F">
      <w:pPr>
        <w:jc w:val="center"/>
        <w:rPr>
          <w:sz w:val="20"/>
          <w:szCs w:val="20"/>
        </w:rPr>
      </w:pPr>
      <w:r>
        <w:rPr>
          <w:sz w:val="20"/>
          <w:szCs w:val="20"/>
        </w:rPr>
        <w:t xml:space="preserve">Kristen </w:t>
      </w:r>
      <w:proofErr w:type="spellStart"/>
      <w:r>
        <w:rPr>
          <w:sz w:val="20"/>
          <w:szCs w:val="20"/>
        </w:rPr>
        <w:t>Ferlisi</w:t>
      </w:r>
      <w:proofErr w:type="spellEnd"/>
      <w:r>
        <w:rPr>
          <w:sz w:val="20"/>
          <w:szCs w:val="20"/>
        </w:rPr>
        <w:t xml:space="preserve">, </w:t>
      </w:r>
      <w:r w:rsidR="00D412F2">
        <w:rPr>
          <w:sz w:val="20"/>
          <w:szCs w:val="20"/>
        </w:rPr>
        <w:t>Lifespan</w:t>
      </w:r>
    </w:p>
    <w:p w14:paraId="39C731AF" w14:textId="72D0FA99" w:rsidR="00965DF2" w:rsidRDefault="00965DF2" w:rsidP="005825E5">
      <w:pPr>
        <w:jc w:val="center"/>
        <w:rPr>
          <w:sz w:val="20"/>
          <w:szCs w:val="20"/>
        </w:rPr>
      </w:pPr>
      <w:r>
        <w:rPr>
          <w:sz w:val="20"/>
          <w:szCs w:val="20"/>
        </w:rPr>
        <w:t xml:space="preserve">Haley Fiske, </w:t>
      </w:r>
      <w:r w:rsidR="00636497">
        <w:rPr>
          <w:sz w:val="20"/>
          <w:szCs w:val="20"/>
        </w:rPr>
        <w:t xml:space="preserve">BSN, MPH, RN, </w:t>
      </w:r>
      <w:r w:rsidR="00D412F2">
        <w:rPr>
          <w:sz w:val="20"/>
          <w:szCs w:val="20"/>
        </w:rPr>
        <w:t>Lifespan</w:t>
      </w:r>
    </w:p>
    <w:p w14:paraId="6F8DE6AF" w14:textId="3F52F13B" w:rsidR="00CE69ED" w:rsidRPr="003223F6" w:rsidRDefault="00CE69ED" w:rsidP="00CE69ED">
      <w:pPr>
        <w:jc w:val="center"/>
        <w:rPr>
          <w:sz w:val="20"/>
          <w:szCs w:val="20"/>
        </w:rPr>
      </w:pPr>
      <w:r w:rsidRPr="003223F6">
        <w:rPr>
          <w:sz w:val="20"/>
          <w:szCs w:val="20"/>
        </w:rPr>
        <w:t xml:space="preserve">Melissa </w:t>
      </w:r>
      <w:proofErr w:type="spellStart"/>
      <w:r w:rsidRPr="003223F6">
        <w:rPr>
          <w:sz w:val="20"/>
          <w:szCs w:val="20"/>
        </w:rPr>
        <w:t>Iannotti</w:t>
      </w:r>
      <w:proofErr w:type="spellEnd"/>
      <w:r w:rsidR="00636497">
        <w:rPr>
          <w:sz w:val="20"/>
          <w:szCs w:val="20"/>
        </w:rPr>
        <w:t>-</w:t>
      </w:r>
      <w:r w:rsidRPr="003223F6">
        <w:rPr>
          <w:sz w:val="20"/>
          <w:szCs w:val="20"/>
        </w:rPr>
        <w:t xml:space="preserve">Murdock, </w:t>
      </w:r>
      <w:r w:rsidR="00294765" w:rsidRPr="003223F6">
        <w:rPr>
          <w:sz w:val="20"/>
          <w:szCs w:val="20"/>
        </w:rPr>
        <w:t>BSN, RN</w:t>
      </w:r>
      <w:r w:rsidR="00636497">
        <w:rPr>
          <w:sz w:val="20"/>
          <w:szCs w:val="20"/>
        </w:rPr>
        <w:t>, CIC, CDC Foundation</w:t>
      </w:r>
    </w:p>
    <w:p w14:paraId="69C88CED" w14:textId="77777777" w:rsidR="00FB756E" w:rsidRDefault="00FB756E" w:rsidP="00C233B3">
      <w:pPr>
        <w:jc w:val="center"/>
        <w:rPr>
          <w:sz w:val="20"/>
          <w:szCs w:val="20"/>
        </w:rPr>
      </w:pPr>
    </w:p>
    <w:p w14:paraId="284FD980" w14:textId="53D007D0" w:rsidR="00C233B3" w:rsidRPr="004A42D0" w:rsidRDefault="00FB756E" w:rsidP="00C233B3">
      <w:pPr>
        <w:jc w:val="center"/>
        <w:rPr>
          <w:sz w:val="18"/>
          <w:szCs w:val="18"/>
        </w:rPr>
      </w:pPr>
      <w:r w:rsidRPr="004A42D0">
        <w:rPr>
          <w:sz w:val="18"/>
          <w:szCs w:val="18"/>
        </w:rPr>
        <w:t>Registration</w:t>
      </w:r>
      <w:r w:rsidR="004A42D0">
        <w:rPr>
          <w:sz w:val="18"/>
          <w:szCs w:val="18"/>
        </w:rPr>
        <w:t xml:space="preserve"> link</w:t>
      </w:r>
      <w:r w:rsidR="00D80869" w:rsidRPr="004A42D0">
        <w:rPr>
          <w:sz w:val="18"/>
          <w:szCs w:val="18"/>
        </w:rPr>
        <w:t xml:space="preserve"> is </w:t>
      </w:r>
      <w:r w:rsidRPr="004A42D0">
        <w:rPr>
          <w:sz w:val="18"/>
          <w:szCs w:val="18"/>
        </w:rPr>
        <w:t xml:space="preserve">for </w:t>
      </w:r>
      <w:r w:rsidR="00D80869" w:rsidRPr="004A42D0">
        <w:rPr>
          <w:sz w:val="18"/>
          <w:szCs w:val="18"/>
        </w:rPr>
        <w:t xml:space="preserve">Part 1 of a </w:t>
      </w:r>
      <w:r w:rsidRPr="004A42D0">
        <w:rPr>
          <w:sz w:val="18"/>
          <w:szCs w:val="18"/>
        </w:rPr>
        <w:t>3</w:t>
      </w:r>
      <w:r w:rsidR="00D80869" w:rsidRPr="004A42D0">
        <w:rPr>
          <w:sz w:val="18"/>
          <w:szCs w:val="18"/>
        </w:rPr>
        <w:t>-part series</w:t>
      </w:r>
      <w:r w:rsidR="00C233B3" w:rsidRPr="004A42D0">
        <w:rPr>
          <w:sz w:val="18"/>
          <w:szCs w:val="18"/>
        </w:rPr>
        <w:t xml:space="preserve">. </w:t>
      </w:r>
      <w:r w:rsidRPr="004A42D0">
        <w:rPr>
          <w:sz w:val="18"/>
          <w:szCs w:val="18"/>
        </w:rPr>
        <w:t xml:space="preserve">Additional information and schedule for parts 2 &amp; 3 will follow. </w:t>
      </w:r>
      <w:r w:rsidR="00C233B3" w:rsidRPr="004A42D0">
        <w:rPr>
          <w:sz w:val="18"/>
          <w:szCs w:val="18"/>
        </w:rPr>
        <w:t xml:space="preserve">CME accreditation (pending) will be separate for the conference and webinar and available a few weeks before each session. </w:t>
      </w:r>
    </w:p>
    <w:p w14:paraId="41CC6AFF" w14:textId="1A57BA80" w:rsidR="003223F6" w:rsidRPr="004A42D0" w:rsidRDefault="003223F6" w:rsidP="00D80869">
      <w:pPr>
        <w:rPr>
          <w:sz w:val="18"/>
          <w:szCs w:val="18"/>
        </w:rPr>
      </w:pPr>
    </w:p>
    <w:p w14:paraId="51335EF6" w14:textId="1B63F866" w:rsidR="004A42D0" w:rsidRPr="00BB638C" w:rsidRDefault="003223F6" w:rsidP="004A42D0">
      <w:pPr>
        <w:rPr>
          <w:b/>
          <w:bCs/>
          <w:color w:val="7030A0"/>
          <w:sz w:val="18"/>
          <w:szCs w:val="18"/>
        </w:rPr>
      </w:pPr>
      <w:r w:rsidRPr="00BB638C">
        <w:rPr>
          <w:b/>
          <w:bCs/>
          <w:color w:val="7030A0"/>
          <w:sz w:val="18"/>
          <w:szCs w:val="18"/>
        </w:rPr>
        <w:t>Part 2</w:t>
      </w:r>
      <w:r w:rsidR="004A42D0" w:rsidRPr="00BB638C">
        <w:rPr>
          <w:b/>
          <w:bCs/>
          <w:color w:val="7030A0"/>
          <w:sz w:val="18"/>
          <w:szCs w:val="18"/>
        </w:rPr>
        <w:t xml:space="preserve">: </w:t>
      </w:r>
      <w:r w:rsidR="004A42D0" w:rsidRPr="00BB638C">
        <w:rPr>
          <w:rFonts w:eastAsia="Times New Roman"/>
          <w:b/>
          <w:bCs/>
          <w:i/>
          <w:iCs/>
          <w:color w:val="7030A0"/>
          <w:sz w:val="18"/>
          <w:szCs w:val="18"/>
        </w:rPr>
        <w:t xml:space="preserve">Directly Assessing Various Facilities to Improve Baseline Infection Control Practices - </w:t>
      </w:r>
      <w:r w:rsidR="004A42D0" w:rsidRPr="00BB638C">
        <w:rPr>
          <w:b/>
          <w:bCs/>
          <w:color w:val="7030A0"/>
          <w:sz w:val="18"/>
          <w:szCs w:val="18"/>
        </w:rPr>
        <w:t>May - June (walk through of selected facilities)</w:t>
      </w:r>
    </w:p>
    <w:p w14:paraId="4401129B" w14:textId="77777777" w:rsidR="003223F6" w:rsidRPr="00965DF2" w:rsidRDefault="003223F6" w:rsidP="004A42D0">
      <w:pPr>
        <w:pStyle w:val="ListParagraph"/>
        <w:rPr>
          <w:rFonts w:eastAsia="Times New Roman"/>
          <w:color w:val="000000" w:themeColor="text1"/>
          <w:sz w:val="18"/>
          <w:szCs w:val="18"/>
        </w:rPr>
      </w:pPr>
      <w:r w:rsidRPr="00965DF2">
        <w:rPr>
          <w:rFonts w:eastAsia="Times New Roman"/>
          <w:color w:val="000000" w:themeColor="text1"/>
          <w:sz w:val="18"/>
          <w:szCs w:val="18"/>
        </w:rPr>
        <w:t>Objectives:</w:t>
      </w:r>
    </w:p>
    <w:p w14:paraId="7833A08B" w14:textId="5206B7F5"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On-site assessment and cross collaboration</w:t>
      </w:r>
    </w:p>
    <w:p w14:paraId="6FA2E556" w14:textId="77777777"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Complete Risk Needs Assessment with representatives of the hosting organization</w:t>
      </w:r>
    </w:p>
    <w:p w14:paraId="5745035C" w14:textId="77777777"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Develop strategies to sustain/ maintain baseline infection control practice</w:t>
      </w:r>
    </w:p>
    <w:p w14:paraId="0D9EC8A7" w14:textId="66CC253E"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Provide written summary to hosting organization</w:t>
      </w:r>
    </w:p>
    <w:p w14:paraId="1F84552F" w14:textId="77777777" w:rsidR="003223F6" w:rsidRPr="00965DF2" w:rsidRDefault="003223F6" w:rsidP="00C233B3">
      <w:pPr>
        <w:rPr>
          <w:color w:val="000000" w:themeColor="text1"/>
          <w:sz w:val="18"/>
          <w:szCs w:val="18"/>
        </w:rPr>
      </w:pPr>
    </w:p>
    <w:p w14:paraId="0C22E3F1" w14:textId="0ECD0C97" w:rsidR="004A42D0" w:rsidRPr="00BB638C" w:rsidRDefault="003223F6" w:rsidP="004A42D0">
      <w:pPr>
        <w:rPr>
          <w:b/>
          <w:bCs/>
          <w:color w:val="7030A0"/>
          <w:sz w:val="18"/>
          <w:szCs w:val="18"/>
        </w:rPr>
      </w:pPr>
      <w:r w:rsidRPr="00BB638C">
        <w:rPr>
          <w:b/>
          <w:bCs/>
          <w:color w:val="7030A0"/>
          <w:sz w:val="18"/>
          <w:szCs w:val="18"/>
        </w:rPr>
        <w:t>Part 3</w:t>
      </w:r>
      <w:r w:rsidR="004A42D0" w:rsidRPr="00BB638C">
        <w:rPr>
          <w:b/>
          <w:bCs/>
          <w:color w:val="7030A0"/>
          <w:sz w:val="18"/>
          <w:szCs w:val="18"/>
        </w:rPr>
        <w:t>:</w:t>
      </w:r>
      <w:r w:rsidRPr="00BB638C">
        <w:rPr>
          <w:b/>
          <w:bCs/>
          <w:color w:val="7030A0"/>
          <w:sz w:val="18"/>
          <w:szCs w:val="18"/>
        </w:rPr>
        <w:t xml:space="preserve"> </w:t>
      </w:r>
      <w:r w:rsidRPr="00BB638C">
        <w:rPr>
          <w:rFonts w:eastAsia="Times New Roman"/>
          <w:b/>
          <w:bCs/>
          <w:i/>
          <w:iCs/>
          <w:color w:val="7030A0"/>
          <w:sz w:val="18"/>
          <w:szCs w:val="18"/>
        </w:rPr>
        <w:t>Coming Home: Arriving to Practical Solutions</w:t>
      </w:r>
      <w:r w:rsidR="004A42D0" w:rsidRPr="00BB638C">
        <w:rPr>
          <w:rFonts w:eastAsia="Times New Roman"/>
          <w:b/>
          <w:bCs/>
          <w:i/>
          <w:iCs/>
          <w:color w:val="7030A0"/>
          <w:sz w:val="18"/>
          <w:szCs w:val="18"/>
        </w:rPr>
        <w:t xml:space="preserve"> - July </w:t>
      </w:r>
      <w:r w:rsidR="004A42D0" w:rsidRPr="00BB638C">
        <w:rPr>
          <w:b/>
          <w:bCs/>
          <w:color w:val="7030A0"/>
          <w:sz w:val="18"/>
          <w:szCs w:val="18"/>
        </w:rPr>
        <w:t>(webinar for all)</w:t>
      </w:r>
    </w:p>
    <w:p w14:paraId="465CDB3F" w14:textId="462E8A67" w:rsidR="003223F6" w:rsidRPr="00965DF2" w:rsidRDefault="003223F6" w:rsidP="004A42D0">
      <w:pPr>
        <w:pStyle w:val="ListParagraph"/>
        <w:rPr>
          <w:rFonts w:eastAsia="Times New Roman"/>
          <w:color w:val="000000" w:themeColor="text1"/>
          <w:sz w:val="18"/>
          <w:szCs w:val="18"/>
        </w:rPr>
      </w:pPr>
      <w:r w:rsidRPr="00965DF2">
        <w:rPr>
          <w:rFonts w:eastAsia="Times New Roman"/>
          <w:color w:val="000000" w:themeColor="text1"/>
          <w:sz w:val="18"/>
          <w:szCs w:val="18"/>
        </w:rPr>
        <w:t>Objectives:</w:t>
      </w:r>
    </w:p>
    <w:p w14:paraId="7353C711" w14:textId="02806B90"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Review community evaluations/walk through</w:t>
      </w:r>
    </w:p>
    <w:p w14:paraId="7008C671" w14:textId="77777777"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Identify successful strategies and unanticipated barriers</w:t>
      </w:r>
    </w:p>
    <w:p w14:paraId="0141E2DB" w14:textId="77777777" w:rsidR="003223F6" w:rsidRPr="00965DF2" w:rsidRDefault="003223F6" w:rsidP="00C233B3">
      <w:pPr>
        <w:pStyle w:val="ListParagraph"/>
        <w:numPr>
          <w:ilvl w:val="1"/>
          <w:numId w:val="1"/>
        </w:numPr>
        <w:rPr>
          <w:rFonts w:eastAsia="Times New Roman"/>
          <w:color w:val="000000" w:themeColor="text1"/>
          <w:sz w:val="18"/>
          <w:szCs w:val="18"/>
        </w:rPr>
      </w:pPr>
      <w:r w:rsidRPr="00965DF2">
        <w:rPr>
          <w:rFonts w:eastAsia="Times New Roman"/>
          <w:color w:val="000000" w:themeColor="text1"/>
          <w:sz w:val="18"/>
          <w:szCs w:val="18"/>
        </w:rPr>
        <w:t>Provide participants with toolbox for community infection prevention</w:t>
      </w:r>
    </w:p>
    <w:p w14:paraId="0C18FCE8" w14:textId="35AB0E79" w:rsidR="005825E5" w:rsidRPr="004A42D0" w:rsidRDefault="005825E5" w:rsidP="00C233B3">
      <w:pPr>
        <w:jc w:val="center"/>
        <w:rPr>
          <w:sz w:val="18"/>
          <w:szCs w:val="18"/>
        </w:rPr>
      </w:pPr>
    </w:p>
    <w:p w14:paraId="7E5708A7" w14:textId="058AFF66" w:rsidR="005825E5" w:rsidRPr="00BB638C" w:rsidRDefault="005825E5" w:rsidP="00C233B3">
      <w:pPr>
        <w:jc w:val="center"/>
        <w:rPr>
          <w:b/>
          <w:bCs/>
          <w:sz w:val="18"/>
          <w:szCs w:val="18"/>
        </w:rPr>
      </w:pPr>
      <w:r w:rsidRPr="004A42D0">
        <w:rPr>
          <w:sz w:val="18"/>
          <w:szCs w:val="18"/>
        </w:rPr>
        <w:t xml:space="preserve">More information and resources on CDC’s Project Firstline are available at: </w:t>
      </w:r>
      <w:hyperlink r:id="rId8" w:history="1">
        <w:r w:rsidRPr="00BB638C">
          <w:rPr>
            <w:rStyle w:val="Hyperlink"/>
            <w:b/>
            <w:bCs/>
            <w:sz w:val="18"/>
            <w:szCs w:val="18"/>
          </w:rPr>
          <w:t>https://www.cdc.gov/infectioncontrol/projectfirstline/index.html</w:t>
        </w:r>
      </w:hyperlink>
    </w:p>
    <w:p w14:paraId="085F5BD9" w14:textId="0AA2D446" w:rsidR="005825E5" w:rsidRPr="00725CD2" w:rsidRDefault="005825E5" w:rsidP="00725CD2">
      <w:pPr>
        <w:pStyle w:val="NormalWeb"/>
        <w:jc w:val="center"/>
        <w:rPr>
          <w:sz w:val="16"/>
          <w:szCs w:val="16"/>
        </w:rPr>
      </w:pPr>
      <w:r w:rsidRPr="004A42D0">
        <w:rPr>
          <w:rFonts w:ascii="AlegreyaSans" w:hAnsi="AlegreyaSans"/>
          <w:i/>
          <w:iCs/>
          <w:sz w:val="16"/>
          <w:szCs w:val="16"/>
        </w:rPr>
        <w:t>Project Firstline is a national collaborative led by the U.S. Centers for Disease Control and Prevention (CDC) to provide infection control training and education to frontline healthcare workers and public health personnel. American Academy of Pediatrics is proud to partner with Project Firstline, as supported through Cooperative Agreement CDC-RFA-OT18- 1802. CDC is an agency within the Department of Health and Human Services (HHS). The contents of this program do not necessarily represent the policies of CDC or HHS and should not be considered an endorsement by the Federal Government.</w:t>
      </w:r>
    </w:p>
    <w:sectPr w:rsidR="005825E5" w:rsidRPr="00725C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egreya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18"/>
    <w:multiLevelType w:val="hybridMultilevel"/>
    <w:tmpl w:val="22127ED4"/>
    <w:lvl w:ilvl="0" w:tplc="AD38D47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5"/>
    <w:rsid w:val="00294765"/>
    <w:rsid w:val="003223F6"/>
    <w:rsid w:val="004A42D0"/>
    <w:rsid w:val="005825E5"/>
    <w:rsid w:val="00636497"/>
    <w:rsid w:val="00725CD2"/>
    <w:rsid w:val="00795281"/>
    <w:rsid w:val="007A0AB0"/>
    <w:rsid w:val="00805C88"/>
    <w:rsid w:val="0080643D"/>
    <w:rsid w:val="008B637F"/>
    <w:rsid w:val="00965DF2"/>
    <w:rsid w:val="00987BBB"/>
    <w:rsid w:val="00A6294F"/>
    <w:rsid w:val="00B826EC"/>
    <w:rsid w:val="00BB638C"/>
    <w:rsid w:val="00BF1C5D"/>
    <w:rsid w:val="00C233B3"/>
    <w:rsid w:val="00C56829"/>
    <w:rsid w:val="00CE69ED"/>
    <w:rsid w:val="00D23FB9"/>
    <w:rsid w:val="00D412F2"/>
    <w:rsid w:val="00D80869"/>
    <w:rsid w:val="00F23BD3"/>
    <w:rsid w:val="00F41053"/>
    <w:rsid w:val="00F474E5"/>
    <w:rsid w:val="00FB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53592"/>
  <w15:chartTrackingRefBased/>
  <w15:docId w15:val="{9B3569FE-C79B-B045-9544-BDF54BB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5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825E5"/>
    <w:rPr>
      <w:color w:val="0563C1" w:themeColor="hyperlink"/>
      <w:u w:val="single"/>
    </w:rPr>
  </w:style>
  <w:style w:type="character" w:styleId="UnresolvedMention">
    <w:name w:val="Unresolved Mention"/>
    <w:basedOn w:val="DefaultParagraphFont"/>
    <w:uiPriority w:val="99"/>
    <w:semiHidden/>
    <w:unhideWhenUsed/>
    <w:rsid w:val="005825E5"/>
    <w:rPr>
      <w:color w:val="605E5C"/>
      <w:shd w:val="clear" w:color="auto" w:fill="E1DFDD"/>
    </w:rPr>
  </w:style>
  <w:style w:type="character" w:styleId="FollowedHyperlink">
    <w:name w:val="FollowedHyperlink"/>
    <w:basedOn w:val="DefaultParagraphFont"/>
    <w:uiPriority w:val="99"/>
    <w:semiHidden/>
    <w:unhideWhenUsed/>
    <w:rsid w:val="00F41053"/>
    <w:rPr>
      <w:color w:val="954F72" w:themeColor="followedHyperlink"/>
      <w:u w:val="single"/>
    </w:rPr>
  </w:style>
  <w:style w:type="paragraph" w:styleId="ListParagraph">
    <w:name w:val="List Paragraph"/>
    <w:basedOn w:val="Normal"/>
    <w:uiPriority w:val="34"/>
    <w:qFormat/>
    <w:rsid w:val="00805C88"/>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998">
      <w:bodyDiv w:val="1"/>
      <w:marLeft w:val="0"/>
      <w:marRight w:val="0"/>
      <w:marTop w:val="0"/>
      <w:marBottom w:val="0"/>
      <w:divBdr>
        <w:top w:val="none" w:sz="0" w:space="0" w:color="auto"/>
        <w:left w:val="none" w:sz="0" w:space="0" w:color="auto"/>
        <w:bottom w:val="none" w:sz="0" w:space="0" w:color="auto"/>
        <w:right w:val="none" w:sz="0" w:space="0" w:color="auto"/>
      </w:divBdr>
      <w:divsChild>
        <w:div w:id="1712340489">
          <w:marLeft w:val="0"/>
          <w:marRight w:val="0"/>
          <w:marTop w:val="0"/>
          <w:marBottom w:val="0"/>
          <w:divBdr>
            <w:top w:val="none" w:sz="0" w:space="0" w:color="auto"/>
            <w:left w:val="none" w:sz="0" w:space="0" w:color="auto"/>
            <w:bottom w:val="none" w:sz="0" w:space="0" w:color="auto"/>
            <w:right w:val="none" w:sz="0" w:space="0" w:color="auto"/>
          </w:divBdr>
        </w:div>
      </w:divsChild>
    </w:div>
    <w:div w:id="455487244">
      <w:bodyDiv w:val="1"/>
      <w:marLeft w:val="0"/>
      <w:marRight w:val="0"/>
      <w:marTop w:val="0"/>
      <w:marBottom w:val="0"/>
      <w:divBdr>
        <w:top w:val="none" w:sz="0" w:space="0" w:color="auto"/>
        <w:left w:val="none" w:sz="0" w:space="0" w:color="auto"/>
        <w:bottom w:val="none" w:sz="0" w:space="0" w:color="auto"/>
        <w:right w:val="none" w:sz="0" w:space="0" w:color="auto"/>
      </w:divBdr>
    </w:div>
    <w:div w:id="924922708">
      <w:bodyDiv w:val="1"/>
      <w:marLeft w:val="0"/>
      <w:marRight w:val="0"/>
      <w:marTop w:val="0"/>
      <w:marBottom w:val="0"/>
      <w:divBdr>
        <w:top w:val="none" w:sz="0" w:space="0" w:color="auto"/>
        <w:left w:val="none" w:sz="0" w:space="0" w:color="auto"/>
        <w:bottom w:val="none" w:sz="0" w:space="0" w:color="auto"/>
        <w:right w:val="none" w:sz="0" w:space="0" w:color="auto"/>
      </w:divBdr>
      <w:divsChild>
        <w:div w:id="1743676851">
          <w:marLeft w:val="0"/>
          <w:marRight w:val="0"/>
          <w:marTop w:val="0"/>
          <w:marBottom w:val="0"/>
          <w:divBdr>
            <w:top w:val="none" w:sz="0" w:space="0" w:color="auto"/>
            <w:left w:val="none" w:sz="0" w:space="0" w:color="auto"/>
            <w:bottom w:val="none" w:sz="0" w:space="0" w:color="auto"/>
            <w:right w:val="none" w:sz="0" w:space="0" w:color="auto"/>
          </w:divBdr>
        </w:div>
      </w:divsChild>
    </w:div>
    <w:div w:id="1398239248">
      <w:bodyDiv w:val="1"/>
      <w:marLeft w:val="0"/>
      <w:marRight w:val="0"/>
      <w:marTop w:val="0"/>
      <w:marBottom w:val="0"/>
      <w:divBdr>
        <w:top w:val="none" w:sz="0" w:space="0" w:color="auto"/>
        <w:left w:val="none" w:sz="0" w:space="0" w:color="auto"/>
        <w:bottom w:val="none" w:sz="0" w:space="0" w:color="auto"/>
        <w:right w:val="none" w:sz="0" w:space="0" w:color="auto"/>
      </w:divBdr>
      <w:divsChild>
        <w:div w:id="785079054">
          <w:marLeft w:val="0"/>
          <w:marRight w:val="0"/>
          <w:marTop w:val="0"/>
          <w:marBottom w:val="0"/>
          <w:divBdr>
            <w:top w:val="none" w:sz="0" w:space="0" w:color="auto"/>
            <w:left w:val="none" w:sz="0" w:space="0" w:color="auto"/>
            <w:bottom w:val="none" w:sz="0" w:space="0" w:color="auto"/>
            <w:right w:val="none" w:sz="0" w:space="0" w:color="auto"/>
          </w:divBdr>
          <w:divsChild>
            <w:div w:id="2101100119">
              <w:marLeft w:val="0"/>
              <w:marRight w:val="0"/>
              <w:marTop w:val="0"/>
              <w:marBottom w:val="0"/>
              <w:divBdr>
                <w:top w:val="none" w:sz="0" w:space="0" w:color="auto"/>
                <w:left w:val="none" w:sz="0" w:space="0" w:color="auto"/>
                <w:bottom w:val="none" w:sz="0" w:space="0" w:color="auto"/>
                <w:right w:val="none" w:sz="0" w:space="0" w:color="auto"/>
              </w:divBdr>
              <w:divsChild>
                <w:div w:id="1296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projectfirstline/index.html" TargetMode="External"/><Relationship Id="rId3" Type="http://schemas.openxmlformats.org/officeDocument/2006/relationships/settings" Target="settings.xml"/><Relationship Id="rId7" Type="http://schemas.openxmlformats.org/officeDocument/2006/relationships/hyperlink" Target="https://www.eventbrite.com/e/recalibrating-risk-redefining-infection-prevention-in-the-community-tickets-292482371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2022-03-16T14:15:00Z</cp:lastPrinted>
  <dcterms:created xsi:type="dcterms:W3CDTF">2022-04-05T13:28:00Z</dcterms:created>
  <dcterms:modified xsi:type="dcterms:W3CDTF">2022-04-05T13:28:00Z</dcterms:modified>
</cp:coreProperties>
</file>